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F69" w:rsidRDefault="009B5847">
      <w:pPr>
        <w:pStyle w:val="3"/>
        <w:jc w:val="center"/>
      </w:pPr>
      <w:bookmarkStart w:id="0" w:name="_ghsbjyrgumk1" w:colFirst="0" w:colLast="0"/>
      <w:bookmarkStart w:id="1" w:name="_GoBack"/>
      <w:bookmarkEnd w:id="0"/>
      <w:bookmarkEnd w:id="1"/>
      <w:r>
        <w:t>ШКОЛА ФИНАНСОВОГО МОНИТОРИНГА И КОНТРОЛЯ</w:t>
      </w:r>
    </w:p>
    <w:p w:rsidR="00CB0F69" w:rsidRDefault="009B5847">
      <w:pPr>
        <w:spacing w:before="120" w:after="120"/>
        <w:jc w:val="center"/>
      </w:pPr>
      <w:r>
        <w:t>ПРИ ПОДДЕРЖКЕ: Комитета ТПП РФ по поддержке и развитию малого и среднего предпринимательства, Комитета по финансовым рынкам и кредитным организациям, Молодежной финансовой Лиги, Международной общественной организации Деловые Люди, рейтингового агентства MAGRAM</w:t>
      </w:r>
    </w:p>
    <w:p w:rsidR="00CB0F69" w:rsidRDefault="009B5847">
      <w:pPr>
        <w:spacing w:before="120" w:after="120"/>
        <w:jc w:val="center"/>
      </w:pPr>
      <w:r>
        <w:rPr>
          <w:b/>
        </w:rPr>
        <w:t>представляет конференцию для директоров и собственников бизнеса, а также банков, готовых к диалогу и развитию</w:t>
      </w:r>
    </w:p>
    <w:p w:rsidR="00CB0F69" w:rsidRDefault="009B5847">
      <w:pPr>
        <w:pStyle w:val="4"/>
      </w:pPr>
      <w:r>
        <w:t xml:space="preserve">БАНКИ И БИЗНЕС. </w:t>
      </w:r>
      <w:proofErr w:type="spellStart"/>
      <w:r>
        <w:t>UpGrade</w:t>
      </w:r>
      <w:proofErr w:type="spellEnd"/>
      <w:r>
        <w:t xml:space="preserve"> 2019</w:t>
      </w:r>
    </w:p>
    <w:p w:rsidR="00CB0F69" w:rsidRDefault="009B5847">
      <w:pPr>
        <w:pStyle w:val="4"/>
      </w:pPr>
      <w:r>
        <w:t>115-ФЗ: риски и решения для бизнеса</w:t>
      </w:r>
    </w:p>
    <w:p w:rsidR="00CB0F69" w:rsidRDefault="009B5847">
      <w:pPr>
        <w:pStyle w:val="4"/>
      </w:pPr>
      <w:r>
        <w:t>Причины БЛОКИРОВОК, надзор, ответственность.</w:t>
      </w:r>
    </w:p>
    <w:p w:rsidR="00CB0F69" w:rsidRDefault="009B5847">
      <w:pPr>
        <w:pStyle w:val="4"/>
      </w:pPr>
      <w:bookmarkStart w:id="2" w:name="_8mxa82cbq8hu" w:colFirst="0" w:colLast="0"/>
      <w:bookmarkEnd w:id="2"/>
      <w:r>
        <w:t>Комплаенс – внедрение решений – выбор чистого бизнеса.</w:t>
      </w:r>
    </w:p>
    <w:p w:rsidR="00CB0F69" w:rsidRDefault="009B5847">
      <w:pPr>
        <w:spacing w:before="120" w:after="120"/>
        <w:jc w:val="center"/>
        <w:rPr>
          <w:b/>
        </w:rPr>
      </w:pPr>
      <w:r>
        <w:rPr>
          <w:b/>
        </w:rPr>
        <w:t>23 октября 2019 г</w:t>
      </w:r>
    </w:p>
    <w:p w:rsidR="00CB0F69" w:rsidRDefault="009B5847">
      <w:pPr>
        <w:spacing w:before="120" w:after="120"/>
      </w:pPr>
      <w:r>
        <w:rPr>
          <w:b/>
        </w:rPr>
        <w:t>Конференция – площадка для диалога</w:t>
      </w:r>
      <w:r>
        <w:t xml:space="preserve"> регуляторов и экспертов с представителями бизнеса. Обсуждение наиболее острых и актуальных вопросов, обмен опытом и дискуссии.</w:t>
      </w:r>
    </w:p>
    <w:p w:rsidR="00CB0F69" w:rsidRDefault="009B5847">
      <w:pPr>
        <w:spacing w:before="120" w:after="120"/>
      </w:pPr>
      <w:r>
        <w:rPr>
          <w:b/>
        </w:rPr>
        <w:t>Цель</w:t>
      </w:r>
      <w:r>
        <w:t xml:space="preserve"> –</w:t>
      </w:r>
      <w:r>
        <w:rPr>
          <w:b/>
        </w:rPr>
        <w:t xml:space="preserve"> </w:t>
      </w:r>
      <w:r>
        <w:t>обсудить с представителями бизнеса вопросы финансового комплаенс – соответствия внешним и внутренним требованиям и рискам во избежание блокировок средств на расчетном счете организации.</w:t>
      </w:r>
    </w:p>
    <w:p w:rsidR="00CB0F69" w:rsidRDefault="009B58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Среди спикеров – руководители банков и компаний, представители ЦБ, ФНС, Минфина, общественных объединений предпринимателей.</w:t>
      </w:r>
    </w:p>
    <w:p w:rsidR="00CB0F69" w:rsidRDefault="009B5847">
      <w:pPr>
        <w:spacing w:before="120" w:after="120"/>
        <w:rPr>
          <w:i/>
          <w:shd w:val="clear" w:color="auto" w:fill="FCE5CD"/>
        </w:rPr>
      </w:pPr>
      <w:r>
        <w:rPr>
          <w:i/>
          <w:shd w:val="clear" w:color="auto" w:fill="FCE5CD"/>
        </w:rPr>
        <w:t>Бизнес без блокировок операций и счетов, постоянных проверок и отказов в сотрудничестве – залог успешности для собственника и руководителя!</w:t>
      </w:r>
    </w:p>
    <w:p w:rsidR="00CB0F69" w:rsidRDefault="009B5847">
      <w:pPr>
        <w:spacing w:before="120" w:after="120"/>
      </w:pPr>
      <w:r>
        <w:rPr>
          <w:b/>
        </w:rPr>
        <w:t>В числе вопросов</w:t>
      </w:r>
      <w:r>
        <w:t>:</w:t>
      </w:r>
    </w:p>
    <w:p w:rsidR="00CB0F69" w:rsidRDefault="009B5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Что может быть для Вашего банка сигналом для применения мер приостановки и блокирования денежных средств, как выглядит ваш бизнес для Вашего банка и налоговой.</w:t>
      </w:r>
    </w:p>
    <w:p w:rsidR="00CB0F69" w:rsidRDefault="009B5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Как собственникам преодолеть болевые точки, «порожденные» законом 115-ФЗ и другими причинами приостановления ДБО, блокировок средств.</w:t>
      </w:r>
    </w:p>
    <w:p w:rsidR="00CB0F69" w:rsidRDefault="009B5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Рассмотрим </w:t>
      </w:r>
      <w:r>
        <w:rPr>
          <w:color w:val="000000"/>
        </w:rPr>
        <w:t xml:space="preserve">действия предпринимателя, которые могут </w:t>
      </w:r>
      <w:r>
        <w:t>привести</w:t>
      </w:r>
      <w:r>
        <w:rPr>
          <w:color w:val="000000"/>
        </w:rPr>
        <w:t xml:space="preserve"> к ограничению дистанционного банковского обслуживания, например интернет-банка, онлайн-банка, или </w:t>
      </w:r>
      <w:r>
        <w:t>отказу от</w:t>
      </w:r>
      <w:r>
        <w:rPr>
          <w:color w:val="000000"/>
        </w:rPr>
        <w:t xml:space="preserve"> выполнения операции / заключения договора банковского счета</w:t>
      </w:r>
    </w:p>
    <w:p w:rsidR="00CB0F69" w:rsidRDefault="009B5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На практикуме обсудим</w:t>
      </w:r>
      <w:r>
        <w:rPr>
          <w:color w:val="000000"/>
        </w:rPr>
        <w:t xml:space="preserve"> и проработаем действия предпринимателя, которые необходимо выполнить для выяснения причин отказа от проведения операции /заключения договора банковского счета; </w:t>
      </w:r>
    </w:p>
    <w:p w:rsidR="00CB0F69" w:rsidRDefault="009B5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Новые инструменты для преодоления рисков</w:t>
      </w:r>
    </w:p>
    <w:p w:rsidR="00CB0F69" w:rsidRDefault="009B5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Как </w:t>
      </w:r>
      <w:r>
        <w:rPr>
          <w:b/>
          <w:color w:val="000000"/>
        </w:rPr>
        <w:t>сделать свой бизнес прозрачным</w:t>
      </w:r>
      <w:r>
        <w:rPr>
          <w:color w:val="000000"/>
        </w:rPr>
        <w:t xml:space="preserve"> для надзора, банков и контрагентов.</w:t>
      </w:r>
    </w:p>
    <w:p w:rsidR="00CB0F69" w:rsidRDefault="009B58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Мы покажем на </w:t>
      </w:r>
      <w:proofErr w:type="gramStart"/>
      <w:r>
        <w:rPr>
          <w:color w:val="000000"/>
        </w:rPr>
        <w:t>примерах</w:t>
      </w:r>
      <w:proofErr w:type="gramEnd"/>
      <w:r>
        <w:rPr>
          <w:color w:val="000000"/>
        </w:rPr>
        <w:t xml:space="preserve"> как и почему </w:t>
      </w:r>
      <w:r>
        <w:rPr>
          <w:b/>
          <w:color w:val="000000"/>
        </w:rPr>
        <w:t>неподготовленные собственники теряют контроль</w:t>
      </w:r>
      <w:r>
        <w:rPr>
          <w:color w:val="000000"/>
        </w:rPr>
        <w:t xml:space="preserve"> над своими бизнесами, деньги, а зачастую и сам бизнес. </w:t>
      </w:r>
    </w:p>
    <w:p w:rsidR="00CB0F69" w:rsidRDefault="009B5847">
      <w:pPr>
        <w:pStyle w:val="4"/>
      </w:pPr>
      <w:bookmarkStart w:id="3" w:name="_43z4kt8fubq" w:colFirst="0" w:colLast="0"/>
      <w:bookmarkEnd w:id="3"/>
      <w:r>
        <w:t>ДЕЛОВАЯ ПРОГРАММА</w:t>
      </w:r>
    </w:p>
    <w:p w:rsidR="00CB0F69" w:rsidRDefault="009B5847">
      <w:pPr>
        <w:jc w:val="center"/>
        <w:rPr>
          <w:b/>
        </w:rPr>
      </w:pPr>
      <w:r>
        <w:rPr>
          <w:b/>
        </w:rPr>
        <w:t>ОТКРЫТИЕ КОНФЕРЕНЦИИ</w:t>
      </w:r>
    </w:p>
    <w:p w:rsidR="00CB0F69" w:rsidRDefault="009B5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</w:rPr>
      </w:pPr>
      <w:r>
        <w:rPr>
          <w:b/>
          <w:color w:val="000000"/>
        </w:rPr>
        <w:t>Игорь Скляр</w:t>
      </w:r>
      <w:r>
        <w:rPr>
          <w:color w:val="000000"/>
        </w:rPr>
        <w:t xml:space="preserve"> – Председатель Комитета </w:t>
      </w:r>
      <w:r>
        <w:rPr>
          <w:b/>
        </w:rPr>
        <w:t>ТПП РФ</w:t>
      </w:r>
      <w:r>
        <w:rPr>
          <w:color w:val="000000"/>
        </w:rPr>
        <w:t xml:space="preserve"> по поддержке и развитию малого и среднего предпринимательства</w:t>
      </w:r>
    </w:p>
    <w:p w:rsidR="006406B4" w:rsidRPr="006406B4" w:rsidRDefault="009B5847" w:rsidP="006673E7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6406B4">
        <w:rPr>
          <w:b/>
          <w:color w:val="000000"/>
        </w:rPr>
        <w:t>Владимир Гамза</w:t>
      </w:r>
      <w:r w:rsidRPr="006406B4">
        <w:rPr>
          <w:color w:val="000000"/>
        </w:rPr>
        <w:t xml:space="preserve"> – </w:t>
      </w:r>
      <w:r w:rsidR="006406B4" w:rsidRPr="006406B4">
        <w:rPr>
          <w:rFonts w:eastAsia="Times New Roman"/>
          <w:color w:val="000000"/>
          <w:sz w:val="24"/>
          <w:szCs w:val="24"/>
        </w:rPr>
        <w:t xml:space="preserve">Председатель Совета ТПП РФ по финансово-промышленной и инвестиционной политике, Общественный уполномоченный по защите прав </w:t>
      </w:r>
      <w:r w:rsidR="006406B4" w:rsidRPr="006406B4">
        <w:rPr>
          <w:rFonts w:eastAsia="Times New Roman"/>
          <w:color w:val="000000"/>
          <w:sz w:val="24"/>
          <w:szCs w:val="24"/>
        </w:rPr>
        <w:lastRenderedPageBreak/>
        <w:t>субъектов инвестиционной деятельности, Партнер группы инвестиционно-консалтинговых компаний, кандидат экономических и юридических наук</w:t>
      </w:r>
    </w:p>
    <w:p w:rsidR="00CB0F69" w:rsidRDefault="009B5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Михаил Мамута</w:t>
      </w:r>
      <w:r>
        <w:rPr>
          <w:color w:val="000000"/>
        </w:rPr>
        <w:t xml:space="preserve"> – Руководитель службы </w:t>
      </w:r>
      <w:r>
        <w:rPr>
          <w:b/>
          <w:color w:val="000000"/>
        </w:rPr>
        <w:t>Центрального Банка РФ</w:t>
      </w:r>
      <w:r>
        <w:rPr>
          <w:color w:val="000000"/>
        </w:rPr>
        <w:t xml:space="preserve"> по защите прав потребителей и обеспечению доступности финансовых услуг</w:t>
      </w:r>
    </w:p>
    <w:p w:rsidR="00CB0F69" w:rsidRDefault="009B5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Алферова Юлия</w:t>
      </w:r>
      <w:r>
        <w:rPr>
          <w:color w:val="000000"/>
        </w:rPr>
        <w:t xml:space="preserve"> – Руководитель проекта </w:t>
      </w:r>
      <w:proofErr w:type="spellStart"/>
      <w:r>
        <w:rPr>
          <w:color w:val="000000"/>
        </w:rPr>
        <w:t>Upgrade</w:t>
      </w:r>
      <w:proofErr w:type="spellEnd"/>
      <w:r>
        <w:rPr>
          <w:color w:val="000000"/>
        </w:rPr>
        <w:t>-лаборатория</w:t>
      </w:r>
    </w:p>
    <w:p w:rsidR="00CB0F69" w:rsidRDefault="009B5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Даниил Егоров </w:t>
      </w:r>
      <w:r>
        <w:rPr>
          <w:color w:val="000000"/>
        </w:rPr>
        <w:t>–</w:t>
      </w:r>
      <w:r>
        <w:rPr>
          <w:b/>
          <w:color w:val="000000"/>
        </w:rPr>
        <w:t xml:space="preserve"> </w:t>
      </w:r>
      <w:r>
        <w:rPr>
          <w:color w:val="000000"/>
        </w:rPr>
        <w:t>Заместитель руководителя ФНС России</w:t>
      </w:r>
      <w:r>
        <w:rPr>
          <w:b/>
          <w:color w:val="000000"/>
        </w:rPr>
        <w:t xml:space="preserve"> (приглашен), </w:t>
      </w:r>
    </w:p>
    <w:p w:rsidR="00CB0F69" w:rsidRDefault="009B58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Экспертный совет ТПП РФ по совершенствованию налогового законодательства и правоприменительной практики (приглашены)</w:t>
      </w:r>
    </w:p>
    <w:p w:rsidR="00CB0F69" w:rsidRDefault="009B5847">
      <w:pPr>
        <w:pStyle w:val="4"/>
      </w:pPr>
      <w:bookmarkStart w:id="4" w:name="_6yd7il79fse7" w:colFirst="0" w:colLast="0"/>
      <w:bookmarkEnd w:id="4"/>
      <w:r>
        <w:t>РЕГУЛЯТОРЫ И БИЗНЕС. САМЫЕ ТИПИЧНЫЕ ПРИЧИНЫ БЛОКИРОВОК</w:t>
      </w:r>
    </w:p>
    <w:p w:rsidR="00CB0F69" w:rsidRDefault="009B58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</w:rPr>
      </w:pPr>
      <w:r>
        <w:rPr>
          <w:b/>
          <w:color w:val="000000"/>
        </w:rPr>
        <w:t>Банк России:</w:t>
      </w:r>
      <w:r>
        <w:rPr>
          <w:color w:val="000000"/>
        </w:rPr>
        <w:t xml:space="preserve"> 115-ФЗ как инструмент государственного контроля.</w:t>
      </w:r>
      <w:r>
        <w:t xml:space="preserve"> </w:t>
      </w:r>
      <w:r>
        <w:rPr>
          <w:color w:val="000000"/>
        </w:rPr>
        <w:t xml:space="preserve">О механизмах </w:t>
      </w:r>
      <w:proofErr w:type="gramStart"/>
      <w:r>
        <w:rPr>
          <w:color w:val="000000"/>
        </w:rPr>
        <w:t>урегулирования</w:t>
      </w:r>
      <w:proofErr w:type="gramEnd"/>
      <w:r>
        <w:rPr>
          <w:color w:val="000000"/>
        </w:rPr>
        <w:t xml:space="preserve"> возникших у малых и средних предприятий (МСП) проблем с блокировкой счетов в соответствии с ФЗ №115 «О противодействии легализации (отмыванию) доходов, полученных преступным путем, и финансированию терроризма»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i/>
          <w:color w:val="000000"/>
        </w:rPr>
      </w:pPr>
      <w:r>
        <w:rPr>
          <w:b/>
          <w:i/>
          <w:color w:val="000000"/>
        </w:rPr>
        <w:t xml:space="preserve">Михаил Мамута </w:t>
      </w:r>
      <w:r>
        <w:rPr>
          <w:i/>
          <w:color w:val="000000"/>
        </w:rPr>
        <w:t>–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Руководитель службы </w:t>
      </w:r>
      <w:r>
        <w:rPr>
          <w:b/>
          <w:i/>
          <w:color w:val="000000"/>
        </w:rPr>
        <w:t>Центрального Банка РФ</w:t>
      </w:r>
      <w:r>
        <w:rPr>
          <w:i/>
          <w:color w:val="000000"/>
        </w:rPr>
        <w:t xml:space="preserve"> по защите прав потребителей и обеспечению доступности финансовых услуг.</w:t>
      </w:r>
    </w:p>
    <w:p w:rsidR="00CB0F69" w:rsidRDefault="00CB0F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i/>
        </w:rPr>
      </w:pPr>
    </w:p>
    <w:p w:rsidR="00CB0F69" w:rsidRDefault="009B58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115-ФЗ – это система оценки рисков. Есть ли обратная сторона медали или в чем «пряник» для </w:t>
      </w:r>
      <w:proofErr w:type="spellStart"/>
      <w:proofErr w:type="gramStart"/>
      <w:r>
        <w:rPr>
          <w:color w:val="000000"/>
        </w:rPr>
        <w:t>бизнеса.</w:t>
      </w:r>
      <w:r>
        <w:rPr>
          <w:b/>
          <w:i/>
          <w:color w:val="000000"/>
        </w:rPr>
        <w:t>Банк</w:t>
      </w:r>
      <w:proofErr w:type="spellEnd"/>
      <w:proofErr w:type="gramEnd"/>
      <w:r>
        <w:rPr>
          <w:b/>
          <w:i/>
          <w:color w:val="000000"/>
        </w:rPr>
        <w:t xml:space="preserve"> России (приглашен</w:t>
      </w:r>
      <w:r>
        <w:rPr>
          <w:i/>
          <w:color w:val="000000"/>
        </w:rPr>
        <w:t>).</w:t>
      </w:r>
    </w:p>
    <w:p w:rsidR="00CB0F69" w:rsidRDefault="009B58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</w:rPr>
      </w:pPr>
      <w:r>
        <w:rPr>
          <w:i/>
        </w:rPr>
        <w:t xml:space="preserve">Блокировки счетов: причины, сроки, последствия. Данные всероссийского исследования </w:t>
      </w:r>
      <w:proofErr w:type="gramStart"/>
      <w:r>
        <w:rPr>
          <w:i/>
        </w:rPr>
        <w:t>МСБ .</w:t>
      </w:r>
      <w:proofErr w:type="gramEnd"/>
      <w:r>
        <w:rPr>
          <w:i/>
        </w:rPr>
        <w:t xml:space="preserve"> </w:t>
      </w:r>
      <w:r>
        <w:rPr>
          <w:b/>
          <w:i/>
        </w:rPr>
        <w:t xml:space="preserve">Наталья Новоселова </w:t>
      </w:r>
      <w:r>
        <w:rPr>
          <w:i/>
        </w:rPr>
        <w:t>–</w:t>
      </w:r>
      <w:r>
        <w:rPr>
          <w:b/>
          <w:i/>
        </w:rPr>
        <w:t xml:space="preserve"> </w:t>
      </w:r>
      <w:r>
        <w:rPr>
          <w:i/>
        </w:rPr>
        <w:t xml:space="preserve">MAGRAM </w:t>
      </w:r>
      <w:proofErr w:type="spellStart"/>
      <w:r>
        <w:rPr>
          <w:i/>
        </w:rPr>
        <w:t>Market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Research</w:t>
      </w:r>
      <w:proofErr w:type="spellEnd"/>
      <w:r>
        <w:rPr>
          <w:i/>
        </w:rPr>
        <w:t>.</w:t>
      </w:r>
    </w:p>
    <w:p w:rsidR="00CB0F69" w:rsidRDefault="009B584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5" w:name="_gjdgxs" w:colFirst="0" w:colLast="0"/>
      <w:bookmarkEnd w:id="5"/>
      <w:r>
        <w:rPr>
          <w:color w:val="000000"/>
        </w:rPr>
        <w:t>Методические рекомендации по реабилитации юридических лиц по 115-ФЗ – принятый алгоритм работы.</w:t>
      </w:r>
    </w:p>
    <w:p w:rsidR="00CB0F69" w:rsidRDefault="009B5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i/>
          <w:color w:val="000000"/>
        </w:rPr>
      </w:pPr>
      <w:r>
        <w:rPr>
          <w:b/>
          <w:i/>
          <w:color w:val="000000"/>
        </w:rPr>
        <w:t>Сергей Ефремов</w:t>
      </w:r>
      <w:r>
        <w:rPr>
          <w:i/>
          <w:color w:val="000000"/>
        </w:rPr>
        <w:t xml:space="preserve"> – Начальник организационно-аналитического отдела Штаба по защите бизнеса и проектного офиса Мэрия Москвы, Руководитель международной лаборатории Экономического факультета МГУ имени М.В. Ломоносова.</w:t>
      </w:r>
    </w:p>
    <w:p w:rsidR="00CB0F69" w:rsidRDefault="00CB0F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i/>
          <w:color w:val="000000"/>
        </w:rPr>
      </w:pPr>
    </w:p>
    <w:p w:rsidR="00CB0F69" w:rsidRDefault="009B5847">
      <w:pPr>
        <w:pStyle w:val="4"/>
      </w:pPr>
      <w:r>
        <w:t>ТРЕК №1 ПРО БЛОКИРОВКИ ПО 115-ФЗ:</w:t>
      </w:r>
    </w:p>
    <w:p w:rsidR="00CB0F69" w:rsidRDefault="009B5847">
      <w:pPr>
        <w:pStyle w:val="4"/>
      </w:pPr>
      <w:r>
        <w:t>Когда бизнес в «красной зоне»</w:t>
      </w:r>
    </w:p>
    <w:p w:rsidR="00CB0F69" w:rsidRDefault="009B5847">
      <w:pPr>
        <w:pStyle w:val="4"/>
      </w:pPr>
      <w:bookmarkStart w:id="6" w:name="_qxi0i1czrzid" w:colFirst="0" w:colLast="0"/>
      <w:bookmarkEnd w:id="6"/>
      <w:r>
        <w:t>Основы риск-ориентированного подхода в рамках требований 115-ФЗ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</w:rPr>
      </w:pPr>
      <w:r>
        <w:rPr>
          <w:color w:val="000000"/>
        </w:rPr>
        <w:t>Спикеры секции: ЦБ, МВК, кредитные организации.</w:t>
      </w:r>
    </w:p>
    <w:p w:rsidR="00CB0F69" w:rsidRDefault="00CB0F6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Возможные причины блокировки счета и/или отказа в проведении операций </w:t>
      </w:r>
    </w:p>
    <w:p w:rsidR="00CB0F69" w:rsidRDefault="009B5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Важно не прятаться, а знать </w:t>
      </w:r>
      <w:r>
        <w:rPr>
          <w:b/>
          <w:color w:val="000000"/>
        </w:rPr>
        <w:t>ключевые маркеры</w:t>
      </w:r>
      <w:r>
        <w:rPr>
          <w:color w:val="000000"/>
        </w:rPr>
        <w:t xml:space="preserve"> высоких рисков в своем бизнесе и достигать соответствия законным требованиям, </w:t>
      </w:r>
      <w:r>
        <w:rPr>
          <w:b/>
          <w:color w:val="000000"/>
        </w:rPr>
        <w:t>чек-листы</w:t>
      </w:r>
      <w:r>
        <w:rPr>
          <w:color w:val="000000"/>
        </w:rPr>
        <w:t xml:space="preserve"> для самооценки бизнес-процессов.</w:t>
      </w:r>
    </w:p>
    <w:p w:rsidR="005019CC" w:rsidRPr="005019CC" w:rsidRDefault="005019CC" w:rsidP="008E6556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t>Признаки деятельности организации вызывающие подозрения в рамках 115-ФЗ. Комплексный подход при анализе признаков или почему банк запрашивает документы?</w:t>
      </w:r>
    </w:p>
    <w:p w:rsidR="00CB0F69" w:rsidRPr="005019CC" w:rsidRDefault="009B5847" w:rsidP="005019C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i/>
          <w:color w:val="000000"/>
        </w:rPr>
      </w:pPr>
      <w:r w:rsidRPr="005019CC">
        <w:rPr>
          <w:b/>
          <w:i/>
          <w:color w:val="000000"/>
        </w:rPr>
        <w:t>Галина О</w:t>
      </w:r>
      <w:r w:rsidR="005019CC" w:rsidRPr="005019CC">
        <w:rPr>
          <w:b/>
          <w:i/>
          <w:color w:val="000000"/>
        </w:rPr>
        <w:t>лейникова</w:t>
      </w:r>
      <w:r w:rsidRPr="005019CC">
        <w:rPr>
          <w:b/>
          <w:i/>
          <w:color w:val="000000"/>
        </w:rPr>
        <w:t xml:space="preserve"> </w:t>
      </w:r>
      <w:r w:rsidRPr="005019CC">
        <w:rPr>
          <w:i/>
          <w:color w:val="000000"/>
        </w:rPr>
        <w:t xml:space="preserve">– </w:t>
      </w:r>
      <w:proofErr w:type="spellStart"/>
      <w:r w:rsidRPr="005019CC">
        <w:rPr>
          <w:i/>
          <w:color w:val="000000"/>
        </w:rPr>
        <w:t>ПримСоцБанк</w:t>
      </w:r>
      <w:proofErr w:type="spellEnd"/>
      <w:r w:rsidRPr="005019CC">
        <w:rPr>
          <w:i/>
          <w:color w:val="000000"/>
        </w:rPr>
        <w:t xml:space="preserve"> – заместитель директора банка по комплаенс.</w:t>
      </w:r>
    </w:p>
    <w:p w:rsidR="00CB0F69" w:rsidRDefault="009B5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b/>
          <w:color w:val="000000"/>
        </w:rPr>
        <w:t xml:space="preserve">Банк в ответе за тех, кому счет открыл, % правил взаимного успеха. </w:t>
      </w:r>
      <w:r>
        <w:rPr>
          <w:color w:val="000000"/>
        </w:rPr>
        <w:t>Система коммуникаций на входе от привлечения /</w:t>
      </w:r>
      <w:proofErr w:type="spellStart"/>
      <w:r>
        <w:rPr>
          <w:color w:val="000000"/>
        </w:rPr>
        <w:t>онбординга</w:t>
      </w:r>
      <w:proofErr w:type="spellEnd"/>
      <w:r>
        <w:rPr>
          <w:color w:val="000000"/>
        </w:rPr>
        <w:t xml:space="preserve"> до поддержания отношений </w:t>
      </w:r>
      <w:proofErr w:type="gramStart"/>
      <w:r>
        <w:rPr>
          <w:color w:val="000000"/>
        </w:rPr>
        <w:t>на .</w:t>
      </w:r>
      <w:proofErr w:type="gramEnd"/>
      <w:r>
        <w:rPr>
          <w:color w:val="000000"/>
        </w:rPr>
        <w:t xml:space="preserve"> протяжении жизненного цикла клиента. Система обучения менеджеров.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i/>
          <w:color w:val="000000"/>
        </w:rPr>
      </w:pPr>
      <w:r>
        <w:rPr>
          <w:b/>
          <w:i/>
          <w:color w:val="000000"/>
        </w:rPr>
        <w:t>Ольга Омельченко</w:t>
      </w:r>
      <w:r>
        <w:rPr>
          <w:i/>
          <w:color w:val="000000"/>
        </w:rPr>
        <w:t xml:space="preserve"> – Начальник Департамента сопровождения клиентов МСБ ПАО Банк ЗЕНИТ. </w:t>
      </w:r>
    </w:p>
    <w:p w:rsidR="00CB0F69" w:rsidRDefault="009B5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right="142"/>
        <w:rPr>
          <w:color w:val="000000"/>
        </w:rPr>
      </w:pPr>
      <w:r>
        <w:t>Особенности взаимодействия бизнеса с банком в рамках 115 ФЗ. Примеры эффективных коммуникаций.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ind w:left="786" w:right="142"/>
        <w:rPr>
          <w:i/>
          <w:color w:val="000000"/>
        </w:rPr>
      </w:pPr>
      <w:r>
        <w:rPr>
          <w:b/>
          <w:i/>
        </w:rPr>
        <w:t xml:space="preserve">Александр </w:t>
      </w:r>
      <w:proofErr w:type="gramStart"/>
      <w:r>
        <w:rPr>
          <w:b/>
          <w:i/>
        </w:rPr>
        <w:t xml:space="preserve">Белов 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–</w:t>
      </w:r>
      <w:proofErr w:type="gramEnd"/>
      <w:r>
        <w:rPr>
          <w:b/>
          <w:i/>
          <w:color w:val="000000"/>
        </w:rPr>
        <w:t xml:space="preserve"> </w:t>
      </w:r>
      <w:r>
        <w:rPr>
          <w:i/>
        </w:rPr>
        <w:t>вице-президент в АО "МОСКОМБАНК"</w:t>
      </w:r>
    </w:p>
    <w:p w:rsidR="00CB0F69" w:rsidRDefault="009B5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</w:rPr>
      </w:pPr>
      <w:r>
        <w:rPr>
          <w:color w:val="000000"/>
        </w:rPr>
        <w:lastRenderedPageBreak/>
        <w:t>Блокировка счета компании по 115-ФЗ. Как избежать блокировки – практические советы.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rPr>
          <w:i/>
        </w:rPr>
      </w:pPr>
      <w:r>
        <w:rPr>
          <w:b/>
          <w:i/>
          <w:color w:val="000000"/>
        </w:rPr>
        <w:t xml:space="preserve">Тихонов Кирилл Владимирович – </w:t>
      </w:r>
      <w:r>
        <w:rPr>
          <w:i/>
          <w:color w:val="000000"/>
        </w:rPr>
        <w:t>вице-президент, директор департамента малого бизнеса П</w:t>
      </w:r>
      <w:r>
        <w:rPr>
          <w:i/>
        </w:rPr>
        <w:t>РОМСВЯЗЬБАНК</w:t>
      </w:r>
      <w:r>
        <w:rPr>
          <w:i/>
          <w:color w:val="000000"/>
        </w:rPr>
        <w:t>.</w:t>
      </w:r>
    </w:p>
    <w:p w:rsidR="00CB0F69" w:rsidRDefault="009B58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right="142"/>
        <w:rPr>
          <w:b/>
          <w:color w:val="000000"/>
        </w:rPr>
      </w:pPr>
      <w:r>
        <w:rPr>
          <w:color w:val="000000"/>
        </w:rPr>
        <w:t xml:space="preserve">Каналы и способы оповещение клиента о проведении подозрительной операции. Как выжить клиенту и банку Резюме: </w:t>
      </w:r>
    </w:p>
    <w:p w:rsidR="00CB0F69" w:rsidRDefault="009B58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2"/>
        <w:rPr>
          <w:color w:val="000000"/>
        </w:rPr>
      </w:pPr>
      <w:r>
        <w:rPr>
          <w:color w:val="000000"/>
        </w:rPr>
        <w:t xml:space="preserve">Когда и как банк оповещает клиента: разница классического банка и </w:t>
      </w:r>
      <w:proofErr w:type="spellStart"/>
      <w:r>
        <w:rPr>
          <w:b/>
          <w:color w:val="000000"/>
        </w:rPr>
        <w:t>клиентоориентированного</w:t>
      </w:r>
      <w:proofErr w:type="spellEnd"/>
      <w:r>
        <w:rPr>
          <w:b/>
          <w:color w:val="000000"/>
        </w:rPr>
        <w:t xml:space="preserve"> подхода</w:t>
      </w:r>
      <w:r>
        <w:rPr>
          <w:color w:val="000000"/>
        </w:rPr>
        <w:t xml:space="preserve"> (про новый тренд оповещение ДО проведения операции; про </w:t>
      </w:r>
      <w:proofErr w:type="spellStart"/>
      <w:r>
        <w:rPr>
          <w:color w:val="000000"/>
        </w:rPr>
        <w:t>финчек</w:t>
      </w:r>
      <w:proofErr w:type="spellEnd"/>
      <w:r>
        <w:rPr>
          <w:color w:val="000000"/>
        </w:rPr>
        <w:t>);</w:t>
      </w:r>
    </w:p>
    <w:p w:rsidR="00CB0F69" w:rsidRDefault="009B58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2"/>
        <w:rPr>
          <w:color w:val="000000"/>
        </w:rPr>
      </w:pPr>
      <w:r>
        <w:rPr>
          <w:color w:val="000000"/>
        </w:rPr>
        <w:t xml:space="preserve">Как реагировать на предупреждающие </w:t>
      </w:r>
      <w:r>
        <w:t>сообщения</w:t>
      </w:r>
      <w:r>
        <w:rPr>
          <w:color w:val="000000"/>
        </w:rPr>
        <w:t xml:space="preserve"> в интернет-банке;</w:t>
      </w:r>
    </w:p>
    <w:p w:rsidR="00CB0F69" w:rsidRDefault="009B58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2"/>
        <w:rPr>
          <w:color w:val="000000"/>
        </w:rPr>
      </w:pPr>
      <w:r>
        <w:rPr>
          <w:color w:val="000000"/>
        </w:rPr>
        <w:t>Оповещение по факту поступления платежа в банк;</w:t>
      </w:r>
    </w:p>
    <w:p w:rsidR="00CB0F69" w:rsidRDefault="009B58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2"/>
        <w:rPr>
          <w:color w:val="000000"/>
        </w:rPr>
      </w:pPr>
      <w:r>
        <w:rPr>
          <w:color w:val="000000"/>
        </w:rPr>
        <w:t>Последствия невыполнения рекомендаций банка</w:t>
      </w:r>
      <w:r>
        <w:t>.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142"/>
        <w:rPr>
          <w:i/>
        </w:rPr>
      </w:pPr>
      <w:r>
        <w:rPr>
          <w:b/>
          <w:i/>
        </w:rPr>
        <w:t xml:space="preserve">Алексей Трегубов </w:t>
      </w:r>
      <w:r>
        <w:rPr>
          <w:i/>
        </w:rPr>
        <w:t>–</w:t>
      </w:r>
      <w:r>
        <w:rPr>
          <w:b/>
          <w:i/>
        </w:rPr>
        <w:t xml:space="preserve"> </w:t>
      </w:r>
      <w:r>
        <w:rPr>
          <w:i/>
        </w:rPr>
        <w:t>Почта-банк.</w:t>
      </w:r>
    </w:p>
    <w:p w:rsidR="00CB0F69" w:rsidRDefault="00CB0F69">
      <w:pPr>
        <w:pStyle w:val="1"/>
        <w:jc w:val="center"/>
      </w:pPr>
    </w:p>
    <w:p w:rsidR="00CB0F69" w:rsidRDefault="009B5847">
      <w:pPr>
        <w:pStyle w:val="4"/>
      </w:pPr>
      <w:bookmarkStart w:id="7" w:name="_11djn4lxzbqs" w:colFirst="0" w:colLast="0"/>
      <w:bookmarkEnd w:id="7"/>
      <w:r>
        <w:t>ТРЕК 2 – БЛОКИРОВКИ НАЛОГОВОЙ – ПРИЧИНЫ, КЕЙСЫ, РЕШЕНИЯ, ПРОФИЛАКТИКА</w:t>
      </w:r>
    </w:p>
    <w:p w:rsidR="00CB0F69" w:rsidRDefault="009B5847">
      <w:pPr>
        <w:spacing w:before="120" w:after="120"/>
        <w:ind w:left="284"/>
      </w:pPr>
      <w:r>
        <w:rPr>
          <w:b/>
        </w:rPr>
        <w:t xml:space="preserve">Спикеры: </w:t>
      </w:r>
      <w:r>
        <w:t>ФНС, Экспертный совет ТПП РФ по совершенствованию налогового законодательства и правоприменительной практики, налоговые юристы, эксперты-практики.</w:t>
      </w:r>
    </w:p>
    <w:p w:rsidR="00CB0F69" w:rsidRDefault="009B58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>
        <w:rPr>
          <w:color w:val="000000"/>
        </w:rPr>
        <w:t>Причины блокировок по налоговым нарушениям Основания приостановления налоговыми органами операций по счету в банке (практика применения ст.76 НК РФ и др. положений НК РФ)</w:t>
      </w:r>
    </w:p>
    <w:p w:rsidR="00CB0F69" w:rsidRDefault="009B58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right="142"/>
        <w:rPr>
          <w:color w:val="000000"/>
        </w:rPr>
      </w:pPr>
      <w:r>
        <w:rPr>
          <w:color w:val="000000"/>
        </w:rPr>
        <w:t>Суть «блокировки» счета</w:t>
      </w:r>
    </w:p>
    <w:p w:rsidR="00CB0F69" w:rsidRDefault="009B58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right="142"/>
        <w:rPr>
          <w:color w:val="000000"/>
        </w:rPr>
      </w:pPr>
      <w:r>
        <w:rPr>
          <w:color w:val="000000"/>
        </w:rPr>
        <w:t>Шесть оснований для приостановления операций по счету</w:t>
      </w:r>
    </w:p>
    <w:p w:rsidR="00CB0F69" w:rsidRDefault="009B58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right="142"/>
        <w:rPr>
          <w:color w:val="000000"/>
        </w:rPr>
      </w:pPr>
      <w:r>
        <w:rPr>
          <w:color w:val="000000"/>
        </w:rPr>
        <w:t>Когда налоговый орган не вправе блокировать операции по счету?</w:t>
      </w:r>
    </w:p>
    <w:p w:rsidR="00CB0F69" w:rsidRDefault="009B58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right="142"/>
        <w:rPr>
          <w:color w:val="000000"/>
        </w:rPr>
      </w:pPr>
      <w:r>
        <w:rPr>
          <w:color w:val="000000"/>
        </w:rPr>
        <w:t>Счета, которые могут «приостанавливаться»</w:t>
      </w:r>
    </w:p>
    <w:p w:rsidR="00CB0F69" w:rsidRDefault="009B58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 w:right="142"/>
        <w:rPr>
          <w:color w:val="000000"/>
        </w:rPr>
      </w:pPr>
      <w:r>
        <w:rPr>
          <w:color w:val="000000"/>
        </w:rPr>
        <w:t xml:space="preserve">Очередность списания денежных средств со счета, операции по которому «приостановлены» 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right="142" w:hanging="360"/>
        <w:rPr>
          <w:i/>
          <w:color w:val="000000"/>
        </w:rPr>
      </w:pPr>
      <w:r>
        <w:rPr>
          <w:b/>
          <w:i/>
          <w:color w:val="000000"/>
        </w:rPr>
        <w:t>Экспертный совет ТПП РФ</w:t>
      </w:r>
      <w:r>
        <w:rPr>
          <w:i/>
          <w:color w:val="000000"/>
        </w:rPr>
        <w:t xml:space="preserve"> по совершенствованию налогового законодательства и правоприменительной практики</w:t>
      </w:r>
    </w:p>
    <w:p w:rsidR="00CB0F69" w:rsidRDefault="00CB0F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</w:p>
    <w:p w:rsidR="00CB0F69" w:rsidRDefault="009B58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>
        <w:rPr>
          <w:color w:val="000000"/>
        </w:rPr>
        <w:t>Примеры и практика дел по налоговым блокировкам.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i/>
          <w:color w:val="000000"/>
        </w:rPr>
      </w:pPr>
      <w:r>
        <w:rPr>
          <w:b/>
          <w:i/>
          <w:color w:val="000000"/>
        </w:rPr>
        <w:t>Вероника Яковлева</w:t>
      </w:r>
      <w:r>
        <w:rPr>
          <w:i/>
          <w:color w:val="000000"/>
        </w:rPr>
        <w:t xml:space="preserve"> – </w:t>
      </w:r>
      <w:r>
        <w:rPr>
          <w:i/>
        </w:rPr>
        <w:t xml:space="preserve">Пепеляев </w:t>
      </w:r>
      <w:proofErr w:type="gramStart"/>
      <w:r>
        <w:rPr>
          <w:i/>
        </w:rPr>
        <w:t>Групп</w:t>
      </w:r>
      <w:r>
        <w:rPr>
          <w:i/>
          <w:color w:val="000000"/>
        </w:rPr>
        <w:t xml:space="preserve"> ,</w:t>
      </w:r>
      <w:proofErr w:type="gramEnd"/>
      <w:r>
        <w:rPr>
          <w:i/>
          <w:color w:val="000000"/>
        </w:rPr>
        <w:t xml:space="preserve"> юрист налоговой практики, Управляющий директор РМОО (Молодежная финансовая Лига).</w:t>
      </w:r>
    </w:p>
    <w:p w:rsidR="00CB0F69" w:rsidRDefault="00CB0F6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i/>
          <w:color w:val="000000"/>
        </w:rPr>
      </w:pPr>
    </w:p>
    <w:p w:rsidR="00CB0F69" w:rsidRDefault="009B58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color w:val="000000"/>
        </w:rPr>
      </w:pPr>
      <w:r>
        <w:rPr>
          <w:color w:val="000000"/>
        </w:rPr>
        <w:t>Правовой анализ деятельности налогоплательщика в целях выявления налоговых рисков и профилактики налоговых правонарушений</w:t>
      </w:r>
      <w:r>
        <w:t xml:space="preserve">. </w:t>
      </w:r>
      <w:r>
        <w:rPr>
          <w:color w:val="000000"/>
        </w:rPr>
        <w:t xml:space="preserve">Обзор судебной практики по спорам о блокировании средств по причинам налоговых </w:t>
      </w:r>
      <w:proofErr w:type="spellStart"/>
      <w:proofErr w:type="gramStart"/>
      <w:r>
        <w:rPr>
          <w:color w:val="000000"/>
        </w:rPr>
        <w:t>нарушений.Число</w:t>
      </w:r>
      <w:proofErr w:type="spellEnd"/>
      <w:proofErr w:type="gramEnd"/>
      <w:r>
        <w:rPr>
          <w:color w:val="000000"/>
        </w:rPr>
        <w:t xml:space="preserve"> закрывшихся за год предприятий превысило число открывшихся в 2,14 раза – Результат борьбы налоговых и правоохранительных органов «за чистоту бизнеса».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360"/>
        <w:rPr>
          <w:b/>
          <w:i/>
          <w:color w:val="000000"/>
        </w:rPr>
      </w:pPr>
      <w:r>
        <w:rPr>
          <w:b/>
          <w:i/>
          <w:color w:val="000000"/>
        </w:rPr>
        <w:t xml:space="preserve">Мария Ефремова, управляющий партнер – Василий </w:t>
      </w:r>
      <w:proofErr w:type="spellStart"/>
      <w:r>
        <w:rPr>
          <w:b/>
          <w:i/>
          <w:color w:val="000000"/>
        </w:rPr>
        <w:t>Ваюкин</w:t>
      </w:r>
      <w:proofErr w:type="spellEnd"/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– Эксперты, юридическая компания </w:t>
      </w:r>
      <w:proofErr w:type="spellStart"/>
      <w:r>
        <w:rPr>
          <w:i/>
          <w:color w:val="000000"/>
        </w:rPr>
        <w:t>Taxmanager</w:t>
      </w:r>
      <w:proofErr w:type="spellEnd"/>
      <w:r>
        <w:rPr>
          <w:i/>
          <w:color w:val="000000"/>
        </w:rPr>
        <w:t>.</w:t>
      </w:r>
    </w:p>
    <w:p w:rsidR="00CB0F69" w:rsidRDefault="009B5847">
      <w:pPr>
        <w:pStyle w:val="4"/>
      </w:pPr>
      <w:r>
        <w:t>ПРАКТИКУМ ЧАСТЬ 1.</w:t>
      </w:r>
    </w:p>
    <w:p w:rsidR="00CB0F69" w:rsidRDefault="009B5847">
      <w:pPr>
        <w:pStyle w:val="4"/>
      </w:pPr>
      <w:r>
        <w:t>ПУТИ РАЗРЕШЕНИЯ СПОРОВ. РОЛЬ МВК.</w:t>
      </w:r>
    </w:p>
    <w:p w:rsidR="00CB0F69" w:rsidRDefault="009B5847">
      <w:pPr>
        <w:pStyle w:val="4"/>
      </w:pPr>
      <w:bookmarkStart w:id="8" w:name="_ad4thkpqvmpw" w:colFirst="0" w:colLast="0"/>
      <w:bookmarkEnd w:id="8"/>
      <w:r>
        <w:t>СУДЕБНАЯ И ДОСУДЕБНАЯ ПРАКТИКА</w:t>
      </w:r>
    </w:p>
    <w:p w:rsidR="00CB0F69" w:rsidRDefault="009B584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00" w:after="0"/>
      </w:pPr>
      <w:r>
        <w:rPr>
          <w:color w:val="000000"/>
        </w:rPr>
        <w:t>Совершенствование механизма работы Межведомственной комиссии, созданной, для апелляции предпринимателей об отказах в совершении операции/заключения банковского счета.</w:t>
      </w:r>
      <w:r>
        <w:rPr>
          <w:b/>
        </w:rPr>
        <w:t xml:space="preserve"> </w:t>
      </w:r>
      <w:r>
        <w:rPr>
          <w:b/>
          <w:i/>
          <w:color w:val="000000"/>
        </w:rPr>
        <w:t xml:space="preserve">Сергей Сковорода </w:t>
      </w:r>
      <w:r>
        <w:rPr>
          <w:i/>
          <w:color w:val="000000"/>
        </w:rPr>
        <w:t xml:space="preserve">– представитель Центрального Банка РФ по защите прав потребителей и обеспечению доступности финансовых </w:t>
      </w:r>
      <w:proofErr w:type="gramStart"/>
      <w:r>
        <w:rPr>
          <w:i/>
          <w:color w:val="000000"/>
        </w:rPr>
        <w:t>услуг( приглашен</w:t>
      </w:r>
      <w:proofErr w:type="gramEnd"/>
      <w:r>
        <w:rPr>
          <w:i/>
          <w:color w:val="000000"/>
        </w:rPr>
        <w:t>).</w:t>
      </w:r>
    </w:p>
    <w:p w:rsidR="00CB0F69" w:rsidRDefault="009B58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2"/>
      </w:pPr>
      <w:r>
        <w:rPr>
          <w:color w:val="000000"/>
        </w:rPr>
        <w:lastRenderedPageBreak/>
        <w:t>Изменение регулирования и практики правоприменения в рамках работы кредитных учреждений по 115-ФЗ.</w:t>
      </w:r>
      <w:r>
        <w:t xml:space="preserve"> </w:t>
      </w:r>
      <w:r>
        <w:rPr>
          <w:b/>
          <w:i/>
          <w:color w:val="000000"/>
        </w:rPr>
        <w:t xml:space="preserve">Александр </w:t>
      </w:r>
      <w:proofErr w:type="spellStart"/>
      <w:r>
        <w:rPr>
          <w:b/>
          <w:i/>
          <w:color w:val="000000"/>
        </w:rPr>
        <w:t>Любосердов</w:t>
      </w:r>
      <w:proofErr w:type="spellEnd"/>
      <w:r>
        <w:rPr>
          <w:i/>
          <w:color w:val="000000"/>
        </w:rPr>
        <w:t xml:space="preserve"> – ООО "АЛИР", Профессиональный Юридический Центр, Клуб Лидеров, </w:t>
      </w:r>
      <w:r>
        <w:rPr>
          <w:i/>
          <w:color w:val="000000"/>
          <w:highlight w:val="white"/>
        </w:rPr>
        <w:t>Общественный уполномоченный по вопросам взаимодействия с институтами развития</w:t>
      </w:r>
      <w:r>
        <w:rPr>
          <w:i/>
          <w:color w:val="000000"/>
        </w:rPr>
        <w:t>.</w:t>
      </w:r>
    </w:p>
    <w:p w:rsidR="00CB0F69" w:rsidRDefault="009B58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2"/>
      </w:pPr>
      <w:r>
        <w:rPr>
          <w:color w:val="000000"/>
        </w:rPr>
        <w:t>Риски бизнеса при выборе контрагента.</w:t>
      </w:r>
      <w:r>
        <w:rPr>
          <w:b/>
        </w:rPr>
        <w:t xml:space="preserve"> </w:t>
      </w:r>
      <w:r>
        <w:rPr>
          <w:b/>
          <w:i/>
          <w:color w:val="000000"/>
        </w:rPr>
        <w:t>Алексей Ивлев</w:t>
      </w:r>
      <w:r>
        <w:rPr>
          <w:i/>
          <w:color w:val="000000"/>
        </w:rPr>
        <w:t xml:space="preserve"> – директор, Финансовые расследования с использованием ИТ (</w:t>
      </w:r>
      <w:proofErr w:type="spellStart"/>
      <w:r>
        <w:rPr>
          <w:i/>
          <w:color w:val="000000"/>
        </w:rPr>
        <w:t>Форензик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Делойт</w:t>
      </w:r>
      <w:proofErr w:type="spellEnd"/>
      <w:r>
        <w:rPr>
          <w:i/>
          <w:color w:val="000000"/>
        </w:rPr>
        <w:t xml:space="preserve"> и Туш СНГ).</w:t>
      </w:r>
    </w:p>
    <w:p w:rsidR="00CB0F69" w:rsidRDefault="009B58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2"/>
      </w:pPr>
      <w:r>
        <w:rPr>
          <w:color w:val="000000"/>
        </w:rPr>
        <w:t>Обзор судебной практики по спорам о необоснованном применении мер по 115-ФЗ в формате «клиент-банк». Заградительные тарифы.</w:t>
      </w:r>
      <w:r>
        <w:rPr>
          <w:b/>
        </w:rPr>
        <w:t xml:space="preserve"> </w:t>
      </w:r>
      <w:r>
        <w:rPr>
          <w:b/>
          <w:i/>
          <w:color w:val="000000"/>
        </w:rPr>
        <w:t>Владимир Ефремов</w:t>
      </w:r>
      <w:r>
        <w:rPr>
          <w:i/>
          <w:color w:val="000000"/>
        </w:rPr>
        <w:t xml:space="preserve"> – Партнер компании </w:t>
      </w:r>
      <w:proofErr w:type="spellStart"/>
      <w:r>
        <w:rPr>
          <w:i/>
        </w:rPr>
        <w:t>Trend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Law</w:t>
      </w:r>
      <w:proofErr w:type="spellEnd"/>
      <w:r>
        <w:rPr>
          <w:i/>
          <w:color w:val="000000"/>
        </w:rPr>
        <w:t>.</w:t>
      </w:r>
    </w:p>
    <w:p w:rsidR="00CB0F69" w:rsidRDefault="00CB0F69">
      <w:pPr>
        <w:pBdr>
          <w:top w:val="nil"/>
          <w:left w:val="nil"/>
          <w:bottom w:val="nil"/>
          <w:right w:val="nil"/>
          <w:between w:val="nil"/>
        </w:pBdr>
        <w:spacing w:after="0"/>
        <w:ind w:right="142"/>
        <w:jc w:val="both"/>
        <w:rPr>
          <w:b/>
          <w:color w:val="000000"/>
          <w:sz w:val="24"/>
          <w:szCs w:val="24"/>
        </w:rPr>
      </w:pPr>
    </w:p>
    <w:p w:rsidR="00CB0F69" w:rsidRDefault="009B5847">
      <w:pPr>
        <w:pStyle w:val="4"/>
      </w:pPr>
      <w:r>
        <w:t>ПРАКТИКУМ ЧАСТЬ 2:</w:t>
      </w:r>
    </w:p>
    <w:p w:rsidR="00CB0F69" w:rsidRDefault="009B5847">
      <w:pPr>
        <w:pStyle w:val="4"/>
      </w:pPr>
      <w:r>
        <w:t>ПРИМЕРЫ ПРАКТИЧЕСКОГО ПРИМЕНЕНИЯ МЕР ВНУТРЕННЕГО КОНТРОЛЯ. ИСТОРИИ УСПЕХА РЕАБИЛИТАЦИИ И РАЗБЛОКИРОВОК.</w:t>
      </w:r>
    </w:p>
    <w:p w:rsidR="00CB0F69" w:rsidRDefault="009B5847">
      <w:pPr>
        <w:pStyle w:val="4"/>
      </w:pPr>
      <w:bookmarkStart w:id="9" w:name="_fx3r6sxjpp" w:colFirst="0" w:colLast="0"/>
      <w:bookmarkEnd w:id="9"/>
      <w:r>
        <w:t>ДОКУМЕНТООБОРОТ В ЦЕЛЯХ ИСПОЛНЕНИЯ ВНЕШНИХ ТРЕБОВАНИЙ. СОВЕТЫ ЭКСПЕРТОВ</w:t>
      </w:r>
    </w:p>
    <w:p w:rsidR="00CB0F69" w:rsidRDefault="009B58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after="0"/>
        <w:rPr>
          <w:color w:val="000000"/>
        </w:rPr>
      </w:pPr>
      <w:r>
        <w:rPr>
          <w:color w:val="000000"/>
        </w:rPr>
        <w:t>Основания для блокировки счета, нормативная база.</w:t>
      </w:r>
      <w:r>
        <w:t xml:space="preserve"> </w:t>
      </w:r>
      <w:r>
        <w:rPr>
          <w:b/>
          <w:color w:val="000000"/>
        </w:rPr>
        <w:t>Чек-лист для проверки своей компании</w:t>
      </w:r>
      <w:r>
        <w:rPr>
          <w:color w:val="000000"/>
        </w:rPr>
        <w:t xml:space="preserve"> «Сможете ли Вы пройти банковскую проверку?»</w:t>
      </w:r>
      <w:r>
        <w:t xml:space="preserve"> </w:t>
      </w:r>
      <w:r>
        <w:rPr>
          <w:color w:val="000000"/>
        </w:rPr>
        <w:t>Самые важные правила, которые необходимо соблюдать предпринимателям, чтобы расчетные счета никто не трогал.</w:t>
      </w:r>
      <w:r>
        <w:t xml:space="preserve"> </w:t>
      </w:r>
      <w:proofErr w:type="spellStart"/>
      <w:r>
        <w:rPr>
          <w:b/>
          <w:i/>
          <w:color w:val="000000"/>
        </w:rPr>
        <w:t>Хамидулина</w:t>
      </w:r>
      <w:proofErr w:type="spellEnd"/>
      <w:r>
        <w:rPr>
          <w:b/>
          <w:i/>
          <w:color w:val="000000"/>
        </w:rPr>
        <w:t xml:space="preserve"> Гузель</w:t>
      </w:r>
      <w:r>
        <w:rPr>
          <w:i/>
          <w:color w:val="000000"/>
        </w:rPr>
        <w:t xml:space="preserve"> – предприниматель, управляющий партнер и директор по развитию ООО «</w:t>
      </w:r>
      <w:proofErr w:type="spellStart"/>
      <w:r>
        <w:rPr>
          <w:i/>
          <w:color w:val="000000"/>
        </w:rPr>
        <w:t>Унисервис</w:t>
      </w:r>
      <w:proofErr w:type="spellEnd"/>
      <w:r>
        <w:rPr>
          <w:i/>
          <w:color w:val="000000"/>
        </w:rPr>
        <w:t xml:space="preserve"> Консалтинг», бизнес-консультант.</w:t>
      </w:r>
    </w:p>
    <w:p w:rsidR="00CB0F69" w:rsidRDefault="009B58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Как выбор контрагента и мероприятия по должной осмотрительности помогут предотвратить вопросы банков по соблюдению законодательства в области ПОД/ФТ?</w:t>
      </w:r>
    </w:p>
    <w:p w:rsidR="00CB0F69" w:rsidRDefault="009B5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 xml:space="preserve">есть ли у банков «черный» список? </w:t>
      </w:r>
    </w:p>
    <w:p w:rsidR="00CB0F69" w:rsidRDefault="009B5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 xml:space="preserve">что вынужден делать Банк, чтобы соблюсти нормы «антиотмывочного закона» и не потерять добросовестных клиентов </w:t>
      </w:r>
    </w:p>
    <w:p w:rsidR="00CB0F69" w:rsidRDefault="009B5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 xml:space="preserve">практика российских и иностранных банков по ПОД/ФТ и процедуре </w:t>
      </w:r>
      <w:r>
        <w:rPr>
          <w:b/>
          <w:color w:val="000000"/>
        </w:rPr>
        <w:t xml:space="preserve">«Знай своего клиента». </w:t>
      </w:r>
    </w:p>
    <w:p w:rsidR="00CB0F69" w:rsidRDefault="009B58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</w:rPr>
      </w:pPr>
      <w:r>
        <w:rPr>
          <w:color w:val="000000"/>
        </w:rPr>
        <w:t>как найти баланс между требованиями законодательства и бизнесом?</w:t>
      </w: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i/>
          <w:color w:val="000000"/>
        </w:rPr>
      </w:pPr>
      <w:r>
        <w:rPr>
          <w:b/>
          <w:i/>
          <w:color w:val="000000"/>
        </w:rPr>
        <w:t xml:space="preserve">Юлия </w:t>
      </w:r>
      <w:proofErr w:type="spellStart"/>
      <w:r>
        <w:rPr>
          <w:b/>
          <w:i/>
          <w:color w:val="000000"/>
        </w:rPr>
        <w:t>Базанова</w:t>
      </w:r>
      <w:proofErr w:type="spellEnd"/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– Менеджер, Группа по услугам в области ПОД/ФТ и комплаенс, (</w:t>
      </w:r>
      <w:proofErr w:type="spellStart"/>
      <w:r>
        <w:rPr>
          <w:i/>
          <w:color w:val="000000"/>
        </w:rPr>
        <w:t>Форензик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Делойт</w:t>
      </w:r>
      <w:proofErr w:type="spellEnd"/>
      <w:r>
        <w:rPr>
          <w:i/>
          <w:color w:val="000000"/>
        </w:rPr>
        <w:t xml:space="preserve"> и Туш СНГ);</w:t>
      </w:r>
    </w:p>
    <w:p w:rsidR="00CB0F69" w:rsidRDefault="009B58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Ошибки при общении с банками по 115-ФЗ, которые все допускают.</w:t>
      </w:r>
      <w:r>
        <w:t xml:space="preserve"> </w:t>
      </w:r>
      <w:r>
        <w:rPr>
          <w:b/>
          <w:i/>
          <w:color w:val="000000"/>
        </w:rPr>
        <w:t>Дмитрий Алексеенко</w:t>
      </w:r>
      <w:r>
        <w:rPr>
          <w:i/>
          <w:color w:val="000000"/>
        </w:rPr>
        <w:t xml:space="preserve"> – Советник по финансовому, налоговому и банковскому праву. Аттестованный специалист финансового рынка с 1998 года, Заместитель руководителя юридического комитета Московской Ассоциации Предпринимателей, Руководитель «Эксперт Комплаенс». </w:t>
      </w:r>
    </w:p>
    <w:p w:rsidR="00CB0F69" w:rsidRDefault="009B58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Риски могут быть застрахованы. О страховании ответственности директоров для компаний малого и среднего бизнеса.</w:t>
      </w:r>
      <w:r>
        <w:t xml:space="preserve"> </w:t>
      </w:r>
      <w:r>
        <w:rPr>
          <w:b/>
          <w:i/>
          <w:color w:val="000000"/>
        </w:rPr>
        <w:t xml:space="preserve">Татьяна </w:t>
      </w:r>
      <w:proofErr w:type="spellStart"/>
      <w:r>
        <w:rPr>
          <w:b/>
          <w:i/>
          <w:color w:val="000000"/>
        </w:rPr>
        <w:t>Робулец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– Генеральный директор Центра страховой безопасности.</w:t>
      </w:r>
    </w:p>
    <w:p w:rsidR="00CB0F69" w:rsidRDefault="00CB0F69">
      <w:pPr>
        <w:pBdr>
          <w:top w:val="nil"/>
          <w:left w:val="nil"/>
          <w:bottom w:val="nil"/>
          <w:right w:val="nil"/>
          <w:between w:val="nil"/>
        </w:pBdr>
        <w:spacing w:after="0" w:line="300" w:lineRule="auto"/>
        <w:ind w:left="720" w:hanging="720"/>
        <w:rPr>
          <w:color w:val="000000"/>
          <w:highlight w:val="yellow"/>
        </w:rPr>
      </w:pPr>
    </w:p>
    <w:p w:rsidR="00CB0F69" w:rsidRDefault="009B584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720"/>
        <w:rPr>
          <w:color w:val="000000"/>
        </w:rPr>
      </w:pPr>
      <w:r>
        <w:rPr>
          <w:b/>
          <w:color w:val="000000"/>
        </w:rPr>
        <w:t>Ответы на вопросы.</w:t>
      </w:r>
    </w:p>
    <w:p w:rsidR="00CB0F69" w:rsidRDefault="009B5847">
      <w:pPr>
        <w:spacing w:before="120" w:after="120" w:line="240" w:lineRule="auto"/>
        <w:rPr>
          <w:b/>
          <w:sz w:val="24"/>
          <w:szCs w:val="24"/>
        </w:rPr>
      </w:pPr>
      <w:r>
        <w:rPr>
          <w:color w:val="303952"/>
          <w:sz w:val="24"/>
          <w:szCs w:val="24"/>
        </w:rPr>
        <w:br/>
      </w:r>
      <w:r>
        <w:rPr>
          <w:b/>
        </w:rPr>
        <w:t xml:space="preserve">Примечание: </w:t>
      </w:r>
      <w:r>
        <w:rPr>
          <w:b/>
          <w:highlight w:val="yellow"/>
        </w:rPr>
        <w:t xml:space="preserve">Участникам-субъектам 115-ФЗ </w:t>
      </w:r>
      <w:r>
        <w:rPr>
          <w:highlight w:val="yellow"/>
        </w:rPr>
        <w:t>выдается Свидетельство о Повышении уровня знаний (согласно Приказа №203 РФМ, Указания ЦБ РФ №3471</w:t>
      </w:r>
      <w:r>
        <w:t>)</w:t>
      </w:r>
      <w:r>
        <w:rPr>
          <w:color w:val="303952"/>
          <w:sz w:val="24"/>
          <w:szCs w:val="24"/>
        </w:rPr>
        <w:br/>
      </w:r>
    </w:p>
    <w:tbl>
      <w:tblPr>
        <w:tblStyle w:val="a6"/>
        <w:tblW w:w="1020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18"/>
        <w:gridCol w:w="5183"/>
      </w:tblGrid>
      <w:tr w:rsidR="00CB0F69">
        <w:trPr>
          <w:trHeight w:val="960"/>
        </w:trPr>
        <w:tc>
          <w:tcPr>
            <w:tcW w:w="5018" w:type="dxa"/>
          </w:tcPr>
          <w:p w:rsidR="00CB0F69" w:rsidRDefault="009B5847">
            <w:pPr>
              <w:spacing w:before="120" w:after="120"/>
              <w:rPr>
                <w:b/>
              </w:rPr>
            </w:pPr>
            <w:bookmarkStart w:id="10" w:name="_30j0zll" w:colFirst="0" w:colLast="0"/>
            <w:bookmarkEnd w:id="10"/>
            <w:r>
              <w:rPr>
                <w:b/>
              </w:rPr>
              <w:lastRenderedPageBreak/>
              <w:t xml:space="preserve">Директор Проекта </w:t>
            </w:r>
          </w:p>
          <w:p w:rsidR="00CB0F69" w:rsidRDefault="009B5847">
            <w:pPr>
              <w:spacing w:before="120" w:after="120"/>
            </w:pPr>
            <w:r>
              <w:t>Пышненко Светлана Анатольевна</w:t>
            </w:r>
          </w:p>
          <w:p w:rsidR="00CB0F69" w:rsidRDefault="009B5847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+7 (985) 643-57-93 </w:t>
            </w:r>
          </w:p>
          <w:p w:rsidR="00CB0F69" w:rsidRDefault="00095CFA">
            <w:pPr>
              <w:spacing w:before="120" w:after="120"/>
              <w:rPr>
                <w:color w:val="2BAADF"/>
                <w:u w:val="single"/>
              </w:rPr>
            </w:pPr>
            <w:hyperlink r:id="rId5">
              <w:r w:rsidR="009B5847">
                <w:rPr>
                  <w:color w:val="0070C0"/>
                  <w:u w:val="single"/>
                </w:rPr>
                <w:t>psa@fkdconsult.ru</w:t>
              </w:r>
            </w:hyperlink>
          </w:p>
        </w:tc>
        <w:tc>
          <w:tcPr>
            <w:tcW w:w="5183" w:type="dxa"/>
          </w:tcPr>
          <w:p w:rsidR="00CB0F69" w:rsidRDefault="009B5847">
            <w:pPr>
              <w:spacing w:before="120" w:after="120"/>
            </w:pPr>
            <w:r>
              <w:t>Офис-менеджеры:</w:t>
            </w:r>
          </w:p>
          <w:p w:rsidR="00CB0F69" w:rsidRDefault="009B5847">
            <w:pPr>
              <w:spacing w:before="120" w:after="120"/>
            </w:pPr>
            <w:r>
              <w:t>Екатерина Денисова +7(495) 691-42-45</w:t>
            </w:r>
          </w:p>
          <w:p w:rsidR="00CB0F69" w:rsidRDefault="009B5847">
            <w:pPr>
              <w:spacing w:before="120" w:after="120"/>
            </w:pPr>
            <w:r>
              <w:t>Елена Королева +7(495) 697-30-39</w:t>
            </w:r>
          </w:p>
          <w:p w:rsidR="00CB0F69" w:rsidRDefault="00095CFA">
            <w:pPr>
              <w:rPr>
                <w:color w:val="000080"/>
                <w:u w:val="single"/>
              </w:rPr>
            </w:pPr>
            <w:hyperlink r:id="rId6">
              <w:r w:rsidR="009B5847">
                <w:rPr>
                  <w:color w:val="000080"/>
                  <w:u w:val="single"/>
                </w:rPr>
                <w:t>ok@fkdconsult.ru</w:t>
              </w:r>
            </w:hyperlink>
          </w:p>
        </w:tc>
      </w:tr>
    </w:tbl>
    <w:p w:rsidR="00CB0F69" w:rsidRDefault="009B5847">
      <w:pPr>
        <w:tabs>
          <w:tab w:val="left" w:pos="0"/>
        </w:tabs>
        <w:spacing w:before="120" w:after="120"/>
        <w:ind w:left="141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B0F69">
      <w:pgSz w:w="11905" w:h="16837"/>
      <w:pgMar w:top="510" w:right="851" w:bottom="1021" w:left="1133" w:header="578" w:footer="44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3B47"/>
    <w:multiLevelType w:val="multilevel"/>
    <w:tmpl w:val="9EA6CB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995899"/>
    <w:multiLevelType w:val="multilevel"/>
    <w:tmpl w:val="5448C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647BEB"/>
    <w:multiLevelType w:val="multilevel"/>
    <w:tmpl w:val="593A6D5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BF23F1"/>
    <w:multiLevelType w:val="multilevel"/>
    <w:tmpl w:val="28D60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3A00"/>
    <w:multiLevelType w:val="multilevel"/>
    <w:tmpl w:val="A6E427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412417"/>
    <w:multiLevelType w:val="multilevel"/>
    <w:tmpl w:val="78C6B1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FD7C86"/>
    <w:multiLevelType w:val="multilevel"/>
    <w:tmpl w:val="D4B0FC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0E4159"/>
    <w:multiLevelType w:val="multilevel"/>
    <w:tmpl w:val="65A26C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54D5FFC"/>
    <w:multiLevelType w:val="multilevel"/>
    <w:tmpl w:val="2BFE06E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AE0C3B"/>
    <w:multiLevelType w:val="multilevel"/>
    <w:tmpl w:val="B0369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69"/>
    <w:rsid w:val="00095CFA"/>
    <w:rsid w:val="005019CC"/>
    <w:rsid w:val="005A58AB"/>
    <w:rsid w:val="006406B4"/>
    <w:rsid w:val="009B5847"/>
    <w:rsid w:val="00CB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8DA93-9013-4C15-9487-57D28415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after="0"/>
      <w:outlineLvl w:val="0"/>
    </w:pPr>
    <w:rPr>
      <w:b/>
      <w:color w:val="3E762A"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120" w:after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b/>
      <w:color w:val="549E39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after="0"/>
      <w:jc w:val="center"/>
      <w:outlineLvl w:val="3"/>
    </w:pPr>
    <w:rPr>
      <w:b/>
      <w:color w:val="3E762A"/>
      <w:sz w:val="32"/>
      <w:szCs w:val="3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94E1C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294E1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pBdr>
        <w:bottom w:val="single" w:sz="8" w:space="4" w:color="549E39"/>
      </w:pBdr>
      <w:spacing w:after="300" w:line="240" w:lineRule="auto"/>
    </w:pPr>
    <w:rPr>
      <w:color w:val="33473C"/>
      <w:sz w:val="52"/>
      <w:szCs w:val="52"/>
    </w:rPr>
  </w:style>
  <w:style w:type="paragraph" w:styleId="a4">
    <w:name w:val="Subtitle"/>
    <w:basedOn w:val="a"/>
    <w:next w:val="a"/>
    <w:uiPriority w:val="11"/>
    <w:qFormat/>
    <w:rPr>
      <w:i/>
      <w:color w:val="549E39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rPr>
        <w:color w:val="000000"/>
      </w:r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paragraph" w:styleId="a7">
    <w:name w:val="List Paragraph"/>
    <w:basedOn w:val="a"/>
    <w:uiPriority w:val="34"/>
    <w:qFormat/>
    <w:rsid w:val="006406B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0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@fkdconsult.ru" TargetMode="External"/><Relationship Id="rId5" Type="http://schemas.openxmlformats.org/officeDocument/2006/relationships/hyperlink" Target="mailto:psa@fkdcons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NeoGeo</cp:lastModifiedBy>
  <cp:revision>6</cp:revision>
  <dcterms:created xsi:type="dcterms:W3CDTF">2019-10-01T03:34:00Z</dcterms:created>
  <dcterms:modified xsi:type="dcterms:W3CDTF">2019-10-01T09:56:00Z</dcterms:modified>
</cp:coreProperties>
</file>